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rsidR="00A66397" w:rsidRDefault="000D585E" w:rsidP="00A66397">
      <w:pPr>
        <w:jc w:val="center"/>
        <w:rPr>
          <w:b/>
        </w:rPr>
      </w:pPr>
      <w:r w:rsidRPr="00A66397">
        <w:rPr>
          <w:b/>
        </w:rPr>
        <w:t>Classification Essay</w:t>
      </w:r>
    </w:p>
    <w:p w:rsidR="00A66397" w:rsidRDefault="00A66397" w:rsidP="00A66397">
      <w:pPr>
        <w:jc w:val="center"/>
        <w:rPr>
          <w:b/>
        </w:rPr>
      </w:pPr>
    </w:p>
    <w:p w:rsidR="00A66397" w:rsidRDefault="00A66397" w:rsidP="00A66397">
      <w:pPr>
        <w:jc w:val="center"/>
        <w:rPr>
          <w:b/>
        </w:rPr>
      </w:pPr>
    </w:p>
    <w:p w:rsidR="00A66397" w:rsidRPr="00A66397" w:rsidRDefault="000D585E" w:rsidP="00A66397">
      <w:pPr>
        <w:jc w:val="center"/>
      </w:pPr>
      <w:r w:rsidRPr="00A66397">
        <w:t xml:space="preserve">Name </w:t>
      </w:r>
    </w:p>
    <w:p w:rsidR="00A66397" w:rsidRPr="00A66397" w:rsidRDefault="000D585E" w:rsidP="00A66397">
      <w:pPr>
        <w:jc w:val="center"/>
      </w:pPr>
      <w:r w:rsidRPr="00A66397">
        <w:t>Affiliation</w:t>
      </w:r>
    </w:p>
    <w:p w:rsidR="00A66397" w:rsidRDefault="000D585E" w:rsidP="00A66397">
      <w:pPr>
        <w:jc w:val="center"/>
        <w:rPr>
          <w:b/>
        </w:rPr>
      </w:pPr>
      <w:r w:rsidRPr="00A66397">
        <w:t>Date</w:t>
      </w:r>
    </w:p>
    <w:p w:rsidR="00A66397" w:rsidRPr="00A66397" w:rsidRDefault="00A66397" w:rsidP="00A66397">
      <w:pPr>
        <w:jc w:val="center"/>
        <w:rPr>
          <w:b/>
        </w:rPr>
      </w:pPr>
    </w:p>
    <w:p w:rsidR="00A66397" w:rsidRDefault="00A66397" w:rsidP="00501D95">
      <w:pPr>
        <w:jc w:val="center"/>
      </w:pPr>
    </w:p>
    <w:p w:rsidR="00A66397" w:rsidRDefault="000D585E">
      <w:r>
        <w:br w:type="page"/>
      </w:r>
    </w:p>
    <w:p w:rsidR="00AD7547" w:rsidRPr="00A66397" w:rsidRDefault="000D585E" w:rsidP="00501D95">
      <w:pPr>
        <w:jc w:val="center"/>
        <w:rPr>
          <w:b/>
        </w:rPr>
      </w:pPr>
      <w:r w:rsidRPr="00A66397">
        <w:rPr>
          <w:b/>
        </w:rPr>
        <w:lastRenderedPageBreak/>
        <w:t>Classification Essay</w:t>
      </w:r>
    </w:p>
    <w:p w:rsidR="00501D95" w:rsidRDefault="000D585E" w:rsidP="00501D95">
      <w:r>
        <w:t xml:space="preserve"> Conflict in a drama is so much a fact as a theme. The term drama is derived from Greek meaning action of a particular play, which constitutes to a theater. Conflicts are the center of all scenes. In Shakespeare's plays, the most exciting part is about </w:t>
      </w:r>
      <w:r w:rsidR="00C405C5">
        <w:t>disputes. The</w:t>
      </w:r>
      <w:r>
        <w:t xml:space="preserve"> first conflict in </w:t>
      </w:r>
      <w:r w:rsidR="00C405C5">
        <w:t>Shakespeare’s</w:t>
      </w:r>
      <w:r>
        <w:t xml:space="preserve"> work is a process within an individual, and it is also an external </w:t>
      </w:r>
      <w:r w:rsidR="00C405C5">
        <w:t>issue. The</w:t>
      </w:r>
      <w:r>
        <w:t xml:space="preserve"> conflict between Hamlet and Macbeth is a drama that takes place within the two </w:t>
      </w:r>
      <w:r w:rsidR="00C405C5">
        <w:t>individual’s</w:t>
      </w:r>
      <w:r>
        <w:t xml:space="preserve"> </w:t>
      </w:r>
      <w:r w:rsidR="00C405C5">
        <w:t>minds. The</w:t>
      </w:r>
      <w:r>
        <w:t xml:space="preserve"> battle is about the choices that supposed to be </w:t>
      </w:r>
      <w:r w:rsidR="00C405C5">
        <w:t>chosen: in</w:t>
      </w:r>
      <w:r>
        <w:t xml:space="preserve"> this case, that question is about what to do. As the conflict </w:t>
      </w:r>
      <w:r w:rsidR="00C405C5">
        <w:t>progresses, the</w:t>
      </w:r>
      <w:r>
        <w:t xml:space="preserve"> arguments became </w:t>
      </w:r>
      <w:r w:rsidRPr="001912F7">
        <w:rPr>
          <w:rFonts w:cs="Times New Roman"/>
          <w:szCs w:val="24"/>
        </w:rPr>
        <w:t xml:space="preserve">more </w:t>
      </w:r>
      <w:r w:rsidR="00C405C5" w:rsidRPr="001912F7">
        <w:rPr>
          <w:rFonts w:cs="Times New Roman"/>
          <w:szCs w:val="24"/>
        </w:rPr>
        <w:t>intense</w:t>
      </w:r>
      <w:r w:rsidR="001912F7" w:rsidRPr="001912F7">
        <w:rPr>
          <w:rFonts w:cs="Times New Roman"/>
          <w:color w:val="333333"/>
          <w:szCs w:val="24"/>
          <w:shd w:val="clear" w:color="auto" w:fill="FFFFFF"/>
        </w:rPr>
        <w:t xml:space="preserve"> (Tronch-PÃ©rez)</w:t>
      </w:r>
      <w:r w:rsidR="00C405C5" w:rsidRPr="001912F7">
        <w:rPr>
          <w:rFonts w:cs="Times New Roman"/>
          <w:szCs w:val="24"/>
        </w:rPr>
        <w:t>.</w:t>
      </w:r>
    </w:p>
    <w:p w:rsidR="00C405C5" w:rsidRDefault="000D585E" w:rsidP="00501D95">
      <w:r>
        <w:t xml:space="preserve"> During the same period, various conflicts in action continue; for instance, the thanes plotting against the life of hamlet and rebellion against Macbeth. Shakespeare consumes drama into battle. Conflict act as an ingredient to the play, and this is what keeps the audience </w:t>
      </w:r>
      <w:r w:rsidR="00C70AF8">
        <w:t>engaged. The</w:t>
      </w:r>
      <w:r>
        <w:t xml:space="preserve"> solution to this conflict </w:t>
      </w:r>
      <w:r w:rsidR="00C70AF8">
        <w:t>includes: seeking</w:t>
      </w:r>
      <w:r>
        <w:t xml:space="preserve"> advice from judges in </w:t>
      </w:r>
      <w:r w:rsidR="00C70AF8">
        <w:t>courts, finding the real issue since conflicts happen when one party's needs are not met and consideration of the outcome. Another solution involves one partner not resolving the effect; it is best to agree with the disagreements of the other party.</w:t>
      </w:r>
    </w:p>
    <w:p w:rsidR="007B3F0E" w:rsidRDefault="000D585E">
      <w:r>
        <w:tab/>
        <w:t>The second conflict involves King Lear, as she is often described as Shakespeare's most significant play. However, some commentators argue that king lier play does not fully work in performance but stands out as a winner poetically and intellectually. In Lear's game, various conflicts are multi-layered and unified. It involves the domestic story and the family story. The conflict between the king and her daughters is generational.in the first play, it consists of the king and her daughter, while the other includes Gloucester and his sons. In this case, the conflict is beyond the person; it is a generational conflict, including the young generation versus the old age.</w:t>
      </w:r>
      <w:r>
        <w:br w:type="page"/>
      </w:r>
    </w:p>
    <w:p w:rsidR="00C70AF8" w:rsidRDefault="000D585E" w:rsidP="00501D95">
      <w:r>
        <w:lastRenderedPageBreak/>
        <w:t xml:space="preserve"> As the play goes more profoundly, the king becomes a renaissance. This play was written when the new spirit of humanism and the medieval world was political, artistic, cultural, and religious conflict. The modern world was sweeping through Europe while the old world had become old fashioned. The king illustrates and reflects the conflict. Edger was the legitimate son of </w:t>
      </w:r>
      <w:r w:rsidR="00444142">
        <w:t>Gloucester</w:t>
      </w:r>
      <w:r>
        <w:t xml:space="preserve"> and heir to the father's titles and land, while Edmund was the illegitimate son who was not entitled to only to his father's </w:t>
      </w:r>
      <w:r w:rsidR="00444142">
        <w:t>love. Gloucester inclined to offer love to Edmund. The relationship between Gloucester and the two mothers of his sons illuminates different worlds.</w:t>
      </w:r>
    </w:p>
    <w:p w:rsidR="00444142" w:rsidRDefault="000D585E" w:rsidP="00501D95">
      <w:r>
        <w:t xml:space="preserve"> Edmund was born out of wedlock; he was referred to as a bastard and considered an unnatural </w:t>
      </w:r>
      <w:r w:rsidR="00BC7580">
        <w:t>kid. Although</w:t>
      </w:r>
      <w:r>
        <w:t xml:space="preserve"> Edmund </w:t>
      </w:r>
      <w:r w:rsidR="00BC7580">
        <w:t>knew</w:t>
      </w:r>
      <w:r>
        <w:t xml:space="preserve"> his father loved him, he </w:t>
      </w:r>
      <w:r w:rsidR="00BC7580">
        <w:t>does not</w:t>
      </w:r>
      <w:r>
        <w:t xml:space="preserve"> take it positive</w:t>
      </w:r>
      <w:r w:rsidR="00BC7580">
        <w:t>ly.the</w:t>
      </w:r>
      <w:r>
        <w:t xml:space="preserve"> individual even goes further and plots to steal his brother's birthright and kill his </w:t>
      </w:r>
      <w:r w:rsidR="00BC7580">
        <w:t>father. He</w:t>
      </w:r>
      <w:r>
        <w:t xml:space="preserve"> is only concerned that his illegitimacy has no value, and it is the primary reason for </w:t>
      </w:r>
      <w:r w:rsidR="00BC7580">
        <w:t xml:space="preserve">unfair discrimination against him.edmand has a humanistic view of the universe and his position in it. Generational conflicts have been an issue for a long time, </w:t>
      </w:r>
      <w:r w:rsidR="003D6F7A">
        <w:t xml:space="preserve">but </w:t>
      </w:r>
      <w:r w:rsidR="00BC7580">
        <w:t xml:space="preserve">they can be resolved </w:t>
      </w:r>
      <w:r w:rsidR="003D6F7A">
        <w:t xml:space="preserve">by educating the individuals about the nuances of each generation. The involved parties should also practice communication and give feedback to the case </w:t>
      </w:r>
      <w:r w:rsidR="003D6F7A" w:rsidRPr="001912F7">
        <w:rPr>
          <w:rFonts w:cs="Times New Roman"/>
          <w:szCs w:val="24"/>
        </w:rPr>
        <w:t>officials</w:t>
      </w:r>
      <w:r w:rsidR="001912F7" w:rsidRPr="001912F7">
        <w:rPr>
          <w:rFonts w:cs="Times New Roman"/>
          <w:color w:val="333333"/>
          <w:szCs w:val="24"/>
          <w:shd w:val="clear" w:color="auto" w:fill="FFFFFF"/>
        </w:rPr>
        <w:t xml:space="preserve"> (Cohn, 2015)</w:t>
      </w:r>
      <w:r w:rsidR="003D6F7A" w:rsidRPr="001912F7">
        <w:rPr>
          <w:rFonts w:cs="Times New Roman"/>
          <w:szCs w:val="24"/>
        </w:rPr>
        <w:t>.</w:t>
      </w:r>
    </w:p>
    <w:p w:rsidR="00B37D0B" w:rsidRDefault="000D585E" w:rsidP="00501D95">
      <w:r>
        <w:tab/>
        <w:t xml:space="preserve">The third conflict human being versus nature that is the hurricane Catrina which was involved in the destruction of </w:t>
      </w:r>
      <w:r w:rsidR="00B66AED">
        <w:t>a live hood</w:t>
      </w:r>
      <w:r>
        <w:t xml:space="preserve"> and an </w:t>
      </w:r>
      <w:r w:rsidR="00B66AED">
        <w:t>individual’s</w:t>
      </w:r>
      <w:r>
        <w:t xml:space="preserve"> </w:t>
      </w:r>
      <w:r w:rsidR="00B66AED">
        <w:t>house. The next tale involves an eponymous hero who must defeat Grendel, dragon, and Grendel's mother monsters. These monsters represent the worries that the Anglo-Saxons had about the universe and the world's ability to destroy humanity, thus turning the nature in the world into monsters. Such conflicts can be resolved th</w:t>
      </w:r>
      <w:r>
        <w:t>rough self-help groups and therapies. The next solution involves building a fear ladder that will help resolve the issue.</w:t>
      </w:r>
    </w:p>
    <w:p w:rsidR="001912F7" w:rsidRDefault="000D585E">
      <w:pPr>
        <w:rPr>
          <w:rFonts w:cs="Times New Roman"/>
          <w:szCs w:val="24"/>
        </w:rPr>
      </w:pPr>
      <w:r>
        <w:lastRenderedPageBreak/>
        <w:tab/>
        <w:t>The last conflict involves man versus self</w:t>
      </w:r>
      <w:r w:rsidR="00CB754E">
        <w:t>; Arther</w:t>
      </w:r>
      <w:r>
        <w:t xml:space="preserve"> who </w:t>
      </w:r>
      <w:r w:rsidR="00CB754E">
        <w:t>plays the</w:t>
      </w:r>
      <w:r>
        <w:t xml:space="preserve"> death of a salesman causes a </w:t>
      </w:r>
      <w:r w:rsidR="00CB754E">
        <w:t>tragedy</w:t>
      </w:r>
      <w:r>
        <w:t xml:space="preserve">: all the characters are </w:t>
      </w:r>
      <w:r w:rsidR="00CB754E">
        <w:t>deluding themselves</w:t>
      </w:r>
      <w:r>
        <w:t xml:space="preserve"> about </w:t>
      </w:r>
      <w:r w:rsidR="00CB754E">
        <w:t>reality. The</w:t>
      </w:r>
      <w:r>
        <w:t xml:space="preserve"> salesman that is </w:t>
      </w:r>
      <w:r w:rsidR="00CB754E">
        <w:t>Willy is</w:t>
      </w:r>
      <w:r>
        <w:t xml:space="preserve"> the </w:t>
      </w:r>
      <w:r w:rsidR="00CB754E">
        <w:t>eponymous</w:t>
      </w:r>
      <w:r>
        <w:t xml:space="preserve"> and </w:t>
      </w:r>
      <w:r w:rsidR="00CB754E">
        <w:t>patriarch</w:t>
      </w:r>
      <w:r>
        <w:t xml:space="preserve"> of the </w:t>
      </w:r>
      <w:r w:rsidR="00CB754E">
        <w:t>family. The</w:t>
      </w:r>
      <w:r>
        <w:t xml:space="preserve"> two individuals, </w:t>
      </w:r>
      <w:r w:rsidR="00CB754E">
        <w:t>including</w:t>
      </w:r>
      <w:r>
        <w:t xml:space="preserve"> his wife, are under the </w:t>
      </w:r>
      <w:r w:rsidR="00CB754E">
        <w:t>delusion</w:t>
      </w:r>
      <w:r>
        <w:t xml:space="preserve"> that he is a successful and a liked sales individual in that </w:t>
      </w:r>
      <w:r w:rsidR="00CB754E">
        <w:t xml:space="preserve">company, this </w:t>
      </w:r>
      <w:r>
        <w:t xml:space="preserve">results in him being fired after asking for a job </w:t>
      </w:r>
      <w:r w:rsidR="00CB754E">
        <w:t>promotion. The</w:t>
      </w:r>
      <w:r>
        <w:t xml:space="preserve"> main conflicts lie between </w:t>
      </w:r>
      <w:r w:rsidR="00CB754E">
        <w:t xml:space="preserve">Willy’s </w:t>
      </w:r>
      <w:r w:rsidR="00CB754E" w:rsidRPr="001912F7">
        <w:rPr>
          <w:rFonts w:cs="Times New Roman"/>
          <w:szCs w:val="24"/>
        </w:rPr>
        <w:t>delusions leading to the salesperson talking to himself and even having hallucinations</w:t>
      </w:r>
      <w:r w:rsidR="001912F7" w:rsidRPr="001912F7">
        <w:rPr>
          <w:rFonts w:cs="Times New Roman"/>
          <w:color w:val="333333"/>
          <w:szCs w:val="24"/>
          <w:shd w:val="clear" w:color="auto" w:fill="FFFFFF"/>
        </w:rPr>
        <w:t xml:space="preserve"> (Archer et al., 2012)</w:t>
      </w:r>
      <w:r w:rsidR="00CB754E" w:rsidRPr="001912F7">
        <w:rPr>
          <w:rFonts w:cs="Times New Roman"/>
          <w:szCs w:val="24"/>
        </w:rPr>
        <w:t>.</w:t>
      </w:r>
    </w:p>
    <w:p w:rsidR="001912F7" w:rsidRDefault="001912F7">
      <w:pPr>
        <w:rPr>
          <w:rFonts w:cs="Times New Roman"/>
          <w:szCs w:val="24"/>
        </w:rPr>
      </w:pPr>
      <w:r>
        <w:rPr>
          <w:rFonts w:cs="Times New Roman"/>
          <w:szCs w:val="24"/>
        </w:rPr>
        <w:br w:type="page"/>
      </w:r>
    </w:p>
    <w:p w:rsidR="001912F7" w:rsidRPr="001912F7" w:rsidRDefault="001912F7" w:rsidP="001912F7">
      <w:pPr>
        <w:shd w:val="clear" w:color="auto" w:fill="FFFFFF"/>
        <w:jc w:val="center"/>
        <w:rPr>
          <w:rFonts w:cs="Times New Roman"/>
          <w:color w:val="000000"/>
          <w:szCs w:val="24"/>
        </w:rPr>
      </w:pPr>
      <w:r w:rsidRPr="001912F7">
        <w:rPr>
          <w:rFonts w:cs="Times New Roman"/>
          <w:color w:val="000000"/>
          <w:szCs w:val="24"/>
        </w:rPr>
        <w:lastRenderedPageBreak/>
        <w:t>References</w:t>
      </w:r>
    </w:p>
    <w:p w:rsidR="001912F7" w:rsidRPr="001912F7" w:rsidRDefault="001912F7" w:rsidP="001912F7">
      <w:pPr>
        <w:pStyle w:val="NormalWeb"/>
        <w:shd w:val="clear" w:color="auto" w:fill="FFFFFF"/>
        <w:spacing w:before="0" w:beforeAutospacing="0" w:after="0" w:afterAutospacing="0" w:line="550" w:lineRule="atLeast"/>
        <w:ind w:left="720" w:right="75" w:hanging="720"/>
        <w:rPr>
          <w:color w:val="000000"/>
        </w:rPr>
      </w:pPr>
      <w:r w:rsidRPr="001912F7">
        <w:rPr>
          <w:color w:val="000000"/>
        </w:rPr>
        <w:t>Archer, J. E., Turley, R. M., &amp; Thomas, H. (2012). The Autumn King: Remembering the land in </w:t>
      </w:r>
      <w:r w:rsidRPr="001912F7">
        <w:rPr>
          <w:rStyle w:val="Emphasis"/>
          <w:color w:val="000000"/>
        </w:rPr>
        <w:t>King Lear</w:t>
      </w:r>
      <w:r w:rsidRPr="001912F7">
        <w:rPr>
          <w:color w:val="000000"/>
        </w:rPr>
        <w:t>. </w:t>
      </w:r>
      <w:r w:rsidRPr="001912F7">
        <w:rPr>
          <w:rStyle w:val="Emphasis"/>
          <w:color w:val="000000"/>
        </w:rPr>
        <w:t>Shakespeare Quarterly</w:t>
      </w:r>
      <w:r w:rsidRPr="001912F7">
        <w:rPr>
          <w:color w:val="000000"/>
        </w:rPr>
        <w:t>, </w:t>
      </w:r>
      <w:r w:rsidRPr="001912F7">
        <w:rPr>
          <w:rStyle w:val="Emphasis"/>
          <w:color w:val="000000"/>
        </w:rPr>
        <w:t>63</w:t>
      </w:r>
      <w:r w:rsidRPr="001912F7">
        <w:rPr>
          <w:color w:val="000000"/>
        </w:rPr>
        <w:t>(4), 518-543. </w:t>
      </w:r>
      <w:hyperlink r:id="rId6" w:history="1">
        <w:r w:rsidRPr="001912F7">
          <w:rPr>
            <w:rStyle w:val="Hyperlink"/>
            <w:color w:val="000000"/>
          </w:rPr>
          <w:t>https://doi.org/10.1353/shq.2012.0059</w:t>
        </w:r>
      </w:hyperlink>
    </w:p>
    <w:p w:rsidR="001912F7" w:rsidRPr="001912F7" w:rsidRDefault="001912F7" w:rsidP="001912F7">
      <w:pPr>
        <w:pStyle w:val="NormalWeb"/>
        <w:shd w:val="clear" w:color="auto" w:fill="FFFFFF"/>
        <w:spacing w:before="0" w:beforeAutospacing="0" w:after="0" w:afterAutospacing="0" w:line="550" w:lineRule="atLeast"/>
        <w:ind w:left="720" w:right="75" w:hanging="720"/>
        <w:rPr>
          <w:color w:val="000000"/>
        </w:rPr>
      </w:pPr>
      <w:r w:rsidRPr="001912F7">
        <w:rPr>
          <w:color w:val="000000"/>
        </w:rPr>
        <w:t>Cohn, R. (2015). Modern Shakespeare offshoots. </w:t>
      </w:r>
      <w:hyperlink r:id="rId7" w:history="1">
        <w:r w:rsidRPr="001912F7">
          <w:rPr>
            <w:rStyle w:val="Hyperlink"/>
            <w:color w:val="000000"/>
          </w:rPr>
          <w:t>https://doi.org/10.1515/9781400867820</w:t>
        </w:r>
      </w:hyperlink>
    </w:p>
    <w:p w:rsidR="001912F7" w:rsidRPr="001912F7" w:rsidRDefault="001912F7" w:rsidP="001912F7">
      <w:pPr>
        <w:pStyle w:val="NormalWeb"/>
        <w:shd w:val="clear" w:color="auto" w:fill="FFFFFF"/>
        <w:spacing w:before="0" w:beforeAutospacing="0" w:after="0" w:afterAutospacing="0" w:line="550" w:lineRule="atLeast"/>
        <w:ind w:left="720" w:right="75" w:hanging="720"/>
        <w:rPr>
          <w:color w:val="000000"/>
        </w:rPr>
      </w:pPr>
      <w:r w:rsidRPr="001912F7">
        <w:rPr>
          <w:color w:val="000000"/>
        </w:rPr>
        <w:t>Tronch-PÃ©rez, J. (n.d.). Translating Shakespeare in sociolinguistic conflicts. </w:t>
      </w:r>
      <w:r w:rsidRPr="001912F7">
        <w:rPr>
          <w:rStyle w:val="Emphasis"/>
          <w:color w:val="000000"/>
        </w:rPr>
        <w:t>Shakespeare and Conflict</w:t>
      </w:r>
      <w:r w:rsidRPr="001912F7">
        <w:rPr>
          <w:color w:val="000000"/>
        </w:rPr>
        <w:t>. </w:t>
      </w:r>
      <w:hyperlink r:id="rId8" w:history="1">
        <w:r w:rsidRPr="001912F7">
          <w:rPr>
            <w:rStyle w:val="Hyperlink"/>
            <w:color w:val="000000"/>
          </w:rPr>
          <w:t>https://doi.org/10.1057/9781137311344.0017</w:t>
        </w:r>
      </w:hyperlink>
    </w:p>
    <w:p w:rsidR="00B37D0B" w:rsidRPr="001912F7" w:rsidRDefault="001912F7" w:rsidP="001912F7">
      <w:pPr>
        <w:rPr>
          <w:rFonts w:cs="Times New Roman"/>
          <w:szCs w:val="24"/>
        </w:rPr>
      </w:pPr>
      <w:r w:rsidRPr="001912F7">
        <w:rPr>
          <w:rFonts w:cs="Times New Roman"/>
          <w:szCs w:val="24"/>
        </w:rPr>
        <w:t xml:space="preserve"> </w:t>
      </w:r>
      <w:r w:rsidR="000D585E" w:rsidRPr="001912F7">
        <w:rPr>
          <w:rFonts w:cs="Times New Roman"/>
          <w:szCs w:val="24"/>
        </w:rPr>
        <w:br w:type="page"/>
      </w:r>
    </w:p>
    <w:p w:rsidR="003D6F7A" w:rsidRPr="00501D95" w:rsidRDefault="003D6F7A" w:rsidP="00501D95"/>
    <w:sectPr w:rsidR="003D6F7A" w:rsidRPr="00501D95">
      <w:headerReference w:type="default" r:id="rId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rsidR="000D585E" w:rsidRDefault="000D585E">
      <w:pPr>
        <w:spacing w:after="0" w:line="240" w:lineRule="auto"/>
      </w:pPr>
      <w:r>
        <w:separator/>
      </w:r>
    </w:p>
  </w:endnote>
  <w:endnote w:type="continuationSeparator" w:id="0">
    <w:p w:rsidR="000D585E" w:rsidRDefault="000D585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rsidR="000D585E" w:rsidRDefault="000D585E">
      <w:pPr>
        <w:spacing w:after="0" w:line="240" w:lineRule="auto"/>
      </w:pPr>
      <w:r>
        <w:separator/>
      </w:r>
    </w:p>
  </w:footnote>
  <w:footnote w:type="continuationSeparator" w:id="0">
    <w:p w:rsidR="000D585E" w:rsidRDefault="000D585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999426276"/>
      <w:docPartObj>
        <w:docPartGallery w:val="Page Numbers (Top of Page)"/>
        <w:docPartUnique/>
      </w:docPartObj>
    </w:sdtPr>
    <w:sdtEndPr>
      <w:rPr>
        <w:noProof/>
      </w:rPr>
    </w:sdtEndPr>
    <w:sdtContent>
      <w:p w:rsidR="00A66397" w:rsidRDefault="000D585E">
        <w:pPr>
          <w:pStyle w:val="Header"/>
          <w:jc w:val="right"/>
        </w:pPr>
        <w:r>
          <w:fldChar w:fldCharType="begin"/>
        </w:r>
        <w:r>
          <w:instrText xml:space="preserve"> PAGE   \* MERGEFORMAT </w:instrText>
        </w:r>
        <w:r>
          <w:fldChar w:fldCharType="separate"/>
        </w:r>
        <w:r w:rsidR="001912F7">
          <w:rPr>
            <w:noProof/>
          </w:rPr>
          <w:t>6</w:t>
        </w:r>
        <w:r>
          <w:rPr>
            <w:noProof/>
          </w:rPr>
          <w:fldChar w:fldCharType="end"/>
        </w:r>
      </w:p>
    </w:sdtContent>
  </w:sdt>
  <w:p w:rsidR="00A66397" w:rsidRDefault="00A6639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3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01D95"/>
    <w:rsid w:val="000D585E"/>
    <w:rsid w:val="001912F7"/>
    <w:rsid w:val="003D6F7A"/>
    <w:rsid w:val="00444142"/>
    <w:rsid w:val="00501D95"/>
    <w:rsid w:val="006735DD"/>
    <w:rsid w:val="007B3F0E"/>
    <w:rsid w:val="00901A4A"/>
    <w:rsid w:val="00A66397"/>
    <w:rsid w:val="00AD7547"/>
    <w:rsid w:val="00B37D0B"/>
    <w:rsid w:val="00B66AED"/>
    <w:rsid w:val="00BC7580"/>
    <w:rsid w:val="00C405C5"/>
    <w:rsid w:val="00C70AF8"/>
    <w:rsid w:val="00C7143D"/>
    <w:rsid w:val="00C918D7"/>
    <w:rsid w:val="00CB754E"/>
    <w:rsid w:val="00D269F3"/>
    <w:rsid w:val="00F32B8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C1487227-CB65-4695-B70A-D4639919F4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heme="minorHAnsi" w:hAnsi="Times New Roman" w:cstheme="minorBidi"/>
        <w:sz w:val="24"/>
        <w:szCs w:val="22"/>
        <w:lang w:val="en-US" w:eastAsia="en-US" w:bidi="ar-SA"/>
      </w:rPr>
    </w:rPrDefault>
    <w:pPrDefault>
      <w:pPr>
        <w:spacing w:after="160" w:line="48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66397"/>
    <w:pPr>
      <w:tabs>
        <w:tab w:val="center" w:pos="4680"/>
        <w:tab w:val="right" w:pos="9360"/>
      </w:tabs>
      <w:spacing w:after="0" w:line="240" w:lineRule="auto"/>
    </w:pPr>
  </w:style>
  <w:style w:type="character" w:customStyle="1" w:styleId="HeaderChar">
    <w:name w:val="Header Char"/>
    <w:basedOn w:val="DefaultParagraphFont"/>
    <w:link w:val="Header"/>
    <w:uiPriority w:val="99"/>
    <w:rsid w:val="00A66397"/>
  </w:style>
  <w:style w:type="paragraph" w:styleId="Footer">
    <w:name w:val="footer"/>
    <w:basedOn w:val="Normal"/>
    <w:link w:val="FooterChar"/>
    <w:uiPriority w:val="99"/>
    <w:unhideWhenUsed/>
    <w:rsid w:val="00A66397"/>
    <w:pPr>
      <w:tabs>
        <w:tab w:val="center" w:pos="4680"/>
        <w:tab w:val="right" w:pos="9360"/>
      </w:tabs>
      <w:spacing w:after="0" w:line="240" w:lineRule="auto"/>
    </w:pPr>
  </w:style>
  <w:style w:type="character" w:customStyle="1" w:styleId="FooterChar">
    <w:name w:val="Footer Char"/>
    <w:basedOn w:val="DefaultParagraphFont"/>
    <w:link w:val="Footer"/>
    <w:uiPriority w:val="99"/>
    <w:rsid w:val="00A66397"/>
  </w:style>
  <w:style w:type="character" w:customStyle="1" w:styleId="gray">
    <w:name w:val="gray"/>
    <w:basedOn w:val="DefaultParagraphFont"/>
    <w:rsid w:val="001912F7"/>
  </w:style>
  <w:style w:type="paragraph" w:styleId="NormalWeb">
    <w:name w:val="Normal (Web)"/>
    <w:basedOn w:val="Normal"/>
    <w:uiPriority w:val="99"/>
    <w:semiHidden/>
    <w:unhideWhenUsed/>
    <w:rsid w:val="001912F7"/>
    <w:pPr>
      <w:spacing w:before="100" w:beforeAutospacing="1" w:after="100" w:afterAutospacing="1" w:line="240" w:lineRule="auto"/>
    </w:pPr>
    <w:rPr>
      <w:rFonts w:eastAsia="Times New Roman" w:cs="Times New Roman"/>
      <w:szCs w:val="24"/>
    </w:rPr>
  </w:style>
  <w:style w:type="character" w:styleId="Emphasis">
    <w:name w:val="Emphasis"/>
    <w:basedOn w:val="DefaultParagraphFont"/>
    <w:uiPriority w:val="20"/>
    <w:qFormat/>
    <w:rsid w:val="001912F7"/>
    <w:rPr>
      <w:i/>
      <w:iCs/>
    </w:rPr>
  </w:style>
  <w:style w:type="character" w:styleId="Hyperlink">
    <w:name w:val="Hyperlink"/>
    <w:basedOn w:val="DefaultParagraphFont"/>
    <w:uiPriority w:val="99"/>
    <w:semiHidden/>
    <w:unhideWhenUsed/>
    <w:rsid w:val="001912F7"/>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331646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doi.org/10.1057/9781137311344.0017" TargetMode="External" /><Relationship Id="rId3" Type="http://schemas.openxmlformats.org/officeDocument/2006/relationships/webSettings" Target="webSettings.xml" /><Relationship Id="rId7" Type="http://schemas.openxmlformats.org/officeDocument/2006/relationships/hyperlink" Target="https://doi.org/10.1515/9781400867820" TargetMode="External" /><Relationship Id="rId2" Type="http://schemas.openxmlformats.org/officeDocument/2006/relationships/settings" Target="settings.xml" /><Relationship Id="rId1" Type="http://schemas.openxmlformats.org/officeDocument/2006/relationships/styles" Target="styles.xml" /><Relationship Id="rId6" Type="http://schemas.openxmlformats.org/officeDocument/2006/relationships/hyperlink" Target="https://doi.org/10.1353/shq.2012.0059" TargetMode="External" /><Relationship Id="rId11" Type="http://schemas.openxmlformats.org/officeDocument/2006/relationships/theme" Target="theme/theme1.xml" /><Relationship Id="rId5" Type="http://schemas.openxmlformats.org/officeDocument/2006/relationships/endnotes" Target="endnotes.xml" /><Relationship Id="rId10" Type="http://schemas.openxmlformats.org/officeDocument/2006/relationships/fontTable" Target="fontTable.xml" /><Relationship Id="rId4" Type="http://schemas.openxmlformats.org/officeDocument/2006/relationships/footnotes" Target="footnotes.xml" /><Relationship Id="rId9"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6</Pages>
  <Words>772</Words>
  <Characters>4404</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5166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SATELITE</dc:creator>
  <cp:lastModifiedBy>254716226303</cp:lastModifiedBy>
  <cp:revision>2</cp:revision>
  <dcterms:created xsi:type="dcterms:W3CDTF">2020-08-17T21:41:00Z</dcterms:created>
  <dcterms:modified xsi:type="dcterms:W3CDTF">2020-08-17T21:41:00Z</dcterms:modified>
</cp:coreProperties>
</file>